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08" w:rsidRDefault="00FB5255" w:rsidP="00275C0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GENERAL</w:t>
      </w:r>
    </w:p>
    <w:p w:rsidR="007A66EB" w:rsidRPr="007A66EB" w:rsidRDefault="007A66EB" w:rsidP="007A66EB">
      <w:pPr>
        <w:pStyle w:val="ListParagraph"/>
        <w:spacing w:line="240" w:lineRule="auto"/>
        <w:ind w:left="564"/>
        <w:rPr>
          <w:rFonts w:ascii="Arial" w:hAnsi="Arial" w:cs="Arial"/>
          <w:sz w:val="16"/>
          <w:szCs w:val="16"/>
        </w:rPr>
      </w:pPr>
    </w:p>
    <w:p w:rsidR="007A66EB" w:rsidRDefault="007A66EB" w:rsidP="007A66EB">
      <w:pPr>
        <w:pStyle w:val="ListParagraph"/>
        <w:numPr>
          <w:ilvl w:val="1"/>
          <w:numId w:val="3"/>
        </w:numPr>
        <w:spacing w:line="240" w:lineRule="auto"/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Summary of BCIT Requirements</w:t>
      </w:r>
    </w:p>
    <w:p w:rsidR="007A66EB" w:rsidRPr="007A66EB" w:rsidRDefault="007A66EB" w:rsidP="007A66EB">
      <w:pPr>
        <w:pStyle w:val="ListParagraph"/>
        <w:spacing w:line="240" w:lineRule="auto"/>
        <w:ind w:left="1134"/>
        <w:rPr>
          <w:rFonts w:ascii="Arial" w:hAnsi="Arial" w:cs="Arial"/>
          <w:sz w:val="16"/>
          <w:szCs w:val="16"/>
        </w:rPr>
      </w:pPr>
    </w:p>
    <w:p w:rsidR="007A66EB" w:rsidRPr="007A66EB" w:rsidRDefault="007A66EB" w:rsidP="007A66EB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7A66EB">
        <w:rPr>
          <w:rFonts w:ascii="Arial" w:hAnsi="Arial" w:cs="Arial"/>
          <w:sz w:val="20"/>
          <w:szCs w:val="20"/>
        </w:rPr>
        <w:t>Description of wood doors.</w:t>
      </w:r>
    </w:p>
    <w:p w:rsidR="00275C08" w:rsidRPr="001165B0" w:rsidRDefault="00275C08" w:rsidP="00275C08">
      <w:pPr>
        <w:pStyle w:val="ListParagraph"/>
        <w:spacing w:line="240" w:lineRule="auto"/>
        <w:ind w:left="564"/>
        <w:rPr>
          <w:rFonts w:ascii="Arial" w:hAnsi="Arial" w:cs="Arial"/>
          <w:sz w:val="16"/>
          <w:szCs w:val="16"/>
        </w:rPr>
      </w:pPr>
    </w:p>
    <w:p w:rsidR="00275C08" w:rsidRDefault="007A66EB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Related BCIT Guidelines</w:t>
      </w:r>
    </w:p>
    <w:p w:rsidR="00510C9B" w:rsidRPr="00510C9B" w:rsidRDefault="00510C9B" w:rsidP="00510C9B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510C9B" w:rsidRDefault="00510C9B" w:rsidP="00510C9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510C9B">
        <w:rPr>
          <w:rFonts w:ascii="Arial" w:hAnsi="Arial" w:cs="Arial"/>
          <w:sz w:val="20"/>
          <w:szCs w:val="20"/>
        </w:rPr>
        <w:t>Section 08 00 10 Openings – General Requirements</w:t>
      </w:r>
      <w:r>
        <w:rPr>
          <w:rFonts w:ascii="Arial" w:hAnsi="Arial" w:cs="Arial"/>
          <w:sz w:val="20"/>
          <w:szCs w:val="20"/>
        </w:rPr>
        <w:t>.</w:t>
      </w:r>
    </w:p>
    <w:p w:rsidR="00510C9B" w:rsidRPr="00510C9B" w:rsidRDefault="00510C9B" w:rsidP="00510C9B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510C9B" w:rsidRDefault="00510C9B" w:rsidP="00510C9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510C9B">
        <w:rPr>
          <w:rFonts w:ascii="Arial" w:hAnsi="Arial" w:cs="Arial"/>
          <w:sz w:val="20"/>
          <w:szCs w:val="20"/>
        </w:rPr>
        <w:t>Section 08 71 00 Door Hardware</w:t>
      </w:r>
      <w:r>
        <w:rPr>
          <w:rFonts w:ascii="Arial" w:hAnsi="Arial" w:cs="Arial"/>
          <w:sz w:val="20"/>
          <w:szCs w:val="20"/>
        </w:rPr>
        <w:t>.</w:t>
      </w:r>
    </w:p>
    <w:p w:rsidR="00D12DEB" w:rsidRPr="00D12DEB" w:rsidRDefault="00D12DEB" w:rsidP="00D12DEB">
      <w:pPr>
        <w:pStyle w:val="ListParagraph"/>
        <w:rPr>
          <w:rFonts w:ascii="Arial" w:hAnsi="Arial" w:cs="Arial"/>
          <w:sz w:val="20"/>
          <w:szCs w:val="20"/>
        </w:rPr>
      </w:pPr>
    </w:p>
    <w:p w:rsidR="00D12DEB" w:rsidRDefault="00D12DEB" w:rsidP="00510C9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Section 08 71 13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Automatic Door Operators</w:t>
      </w:r>
    </w:p>
    <w:p w:rsidR="00510C9B" w:rsidRPr="00510C9B" w:rsidRDefault="00510C9B" w:rsidP="00510C9B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510C9B" w:rsidRDefault="00903D2C" w:rsidP="00510C9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Division</w:t>
      </w:r>
      <w:r w:rsidR="00510C9B" w:rsidRPr="00510C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</w:t>
      </w:r>
      <w:r w:rsidR="00510C9B" w:rsidRPr="00510C9B">
        <w:rPr>
          <w:rFonts w:ascii="Arial" w:hAnsi="Arial" w:cs="Arial"/>
          <w:sz w:val="20"/>
          <w:szCs w:val="20"/>
        </w:rPr>
        <w:t xml:space="preserve"> Electronic Safety and Security </w:t>
      </w:r>
    </w:p>
    <w:p w:rsidR="00510C9B" w:rsidRPr="00510C9B" w:rsidRDefault="00510C9B" w:rsidP="00510C9B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A1431E" w:rsidRDefault="009D79BB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Coordination Requirements</w:t>
      </w:r>
    </w:p>
    <w:p w:rsidR="00510C9B" w:rsidRPr="00510C9B" w:rsidRDefault="00510C9B" w:rsidP="00510C9B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510C9B" w:rsidRDefault="00510C9B" w:rsidP="00510C9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510C9B">
        <w:rPr>
          <w:rFonts w:ascii="Arial" w:hAnsi="Arial" w:cs="Arial"/>
          <w:sz w:val="20"/>
          <w:szCs w:val="20"/>
        </w:rPr>
        <w:t>Coordinate Exterior Door Design with Building Envelope Consultant.</w:t>
      </w:r>
    </w:p>
    <w:p w:rsidR="00510C9B" w:rsidRPr="00510C9B" w:rsidRDefault="00510C9B" w:rsidP="00510C9B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A1431E" w:rsidRDefault="009D79BB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Performance Requirements</w:t>
      </w:r>
    </w:p>
    <w:p w:rsidR="00510C9B" w:rsidRPr="00510C9B" w:rsidRDefault="00510C9B" w:rsidP="00510C9B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510C9B" w:rsidRDefault="00510C9B" w:rsidP="00510C9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510C9B">
        <w:rPr>
          <w:rFonts w:ascii="Arial" w:hAnsi="Arial" w:cs="Arial"/>
          <w:sz w:val="20"/>
          <w:szCs w:val="20"/>
        </w:rPr>
        <w:t>AWMAC Manual of the Architectural Woodwork Association of Canada</w:t>
      </w:r>
      <w:r w:rsidR="007A66EB">
        <w:rPr>
          <w:rFonts w:ascii="Arial" w:hAnsi="Arial" w:cs="Arial"/>
          <w:sz w:val="20"/>
          <w:szCs w:val="20"/>
        </w:rPr>
        <w:t>.</w:t>
      </w:r>
    </w:p>
    <w:p w:rsidR="00510C9B" w:rsidRPr="00510C9B" w:rsidRDefault="00510C9B" w:rsidP="00510C9B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510C9B" w:rsidRDefault="00510C9B" w:rsidP="00510C9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510C9B">
        <w:rPr>
          <w:rFonts w:ascii="Arial" w:hAnsi="Arial" w:cs="Arial"/>
          <w:sz w:val="20"/>
          <w:szCs w:val="20"/>
        </w:rPr>
        <w:t>CAN/CSA-0132.2 Wood Doors.</w:t>
      </w:r>
    </w:p>
    <w:p w:rsidR="00510C9B" w:rsidRPr="00510C9B" w:rsidRDefault="00510C9B" w:rsidP="00510C9B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510C9B" w:rsidRDefault="00510C9B" w:rsidP="00510C9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510C9B">
        <w:rPr>
          <w:rFonts w:ascii="Arial" w:hAnsi="Arial" w:cs="Arial"/>
          <w:sz w:val="20"/>
          <w:szCs w:val="20"/>
        </w:rPr>
        <w:t>CAN 3-0188.1 Particle Cores.</w:t>
      </w:r>
    </w:p>
    <w:p w:rsidR="00510C9B" w:rsidRPr="00510C9B" w:rsidRDefault="00510C9B" w:rsidP="00510C9B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510C9B" w:rsidRDefault="00510C9B" w:rsidP="00510C9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510C9B">
        <w:rPr>
          <w:rFonts w:ascii="Arial" w:hAnsi="Arial" w:cs="Arial"/>
          <w:sz w:val="20"/>
          <w:szCs w:val="20"/>
        </w:rPr>
        <w:t>Wherever suitable, use hollow metal doors in lieu of wood doors.</w:t>
      </w:r>
      <w:r w:rsidR="007A66EB">
        <w:rPr>
          <w:rFonts w:ascii="Arial" w:hAnsi="Arial" w:cs="Arial"/>
          <w:sz w:val="20"/>
          <w:szCs w:val="20"/>
        </w:rPr>
        <w:t xml:space="preserve"> Refer also to Section 08 11 00.</w:t>
      </w:r>
    </w:p>
    <w:p w:rsidR="00510C9B" w:rsidRPr="00510C9B" w:rsidRDefault="00510C9B" w:rsidP="00510C9B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510C9B" w:rsidRDefault="00510C9B" w:rsidP="00510C9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510C9B">
        <w:rPr>
          <w:rFonts w:ascii="Arial" w:hAnsi="Arial" w:cs="Arial"/>
          <w:sz w:val="20"/>
          <w:szCs w:val="20"/>
        </w:rPr>
        <w:t>No exterior wood doors unless otherwise approved by BCIT.</w:t>
      </w:r>
    </w:p>
    <w:p w:rsidR="00510C9B" w:rsidRPr="00510C9B" w:rsidRDefault="00510C9B" w:rsidP="00510C9B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510C9B" w:rsidRDefault="00510C9B" w:rsidP="00510C9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510C9B">
        <w:rPr>
          <w:rFonts w:ascii="Arial" w:hAnsi="Arial" w:cs="Arial"/>
          <w:sz w:val="20"/>
          <w:szCs w:val="20"/>
        </w:rPr>
        <w:t>If used, then exterior wood doors must be pre-hung and conform to minimum NAFS performance requirements:</w:t>
      </w:r>
    </w:p>
    <w:p w:rsidR="00510C9B" w:rsidRPr="00510C9B" w:rsidRDefault="00510C9B" w:rsidP="00510C9B">
      <w:pPr>
        <w:pStyle w:val="ListParagraph"/>
        <w:rPr>
          <w:rFonts w:ascii="Arial" w:hAnsi="Arial" w:cs="Arial"/>
          <w:sz w:val="16"/>
          <w:szCs w:val="16"/>
        </w:rPr>
      </w:pPr>
    </w:p>
    <w:p w:rsidR="00510C9B" w:rsidRDefault="00510C9B" w:rsidP="00510C9B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510C9B">
        <w:rPr>
          <w:rFonts w:ascii="Arial" w:hAnsi="Arial" w:cs="Arial"/>
          <w:sz w:val="20"/>
          <w:szCs w:val="20"/>
        </w:rPr>
        <w:t>Class R</w:t>
      </w:r>
      <w:r>
        <w:rPr>
          <w:rFonts w:ascii="Arial" w:hAnsi="Arial" w:cs="Arial"/>
          <w:sz w:val="20"/>
          <w:szCs w:val="20"/>
        </w:rPr>
        <w:t>.</w:t>
      </w:r>
    </w:p>
    <w:p w:rsidR="00510C9B" w:rsidRPr="00510C9B" w:rsidRDefault="00510C9B" w:rsidP="00510C9B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510C9B" w:rsidRDefault="00510C9B" w:rsidP="00510C9B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510C9B">
        <w:rPr>
          <w:rFonts w:ascii="Arial" w:hAnsi="Arial" w:cs="Arial"/>
          <w:sz w:val="20"/>
          <w:szCs w:val="20"/>
        </w:rPr>
        <w:t>Performance Grade 40 (includes air, water and structural)</w:t>
      </w:r>
      <w:r>
        <w:rPr>
          <w:rFonts w:ascii="Arial" w:hAnsi="Arial" w:cs="Arial"/>
          <w:sz w:val="20"/>
          <w:szCs w:val="20"/>
        </w:rPr>
        <w:t>.</w:t>
      </w:r>
    </w:p>
    <w:p w:rsidR="00510C9B" w:rsidRPr="00510C9B" w:rsidRDefault="00510C9B" w:rsidP="00510C9B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510C9B" w:rsidRDefault="00510C9B" w:rsidP="00510C9B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510C9B">
        <w:rPr>
          <w:rFonts w:ascii="Arial" w:hAnsi="Arial" w:cs="Arial"/>
          <w:sz w:val="20"/>
          <w:szCs w:val="20"/>
        </w:rPr>
        <w:t>Hardware – corrosion resistance, multi-point for doors over 80”</w:t>
      </w:r>
      <w:r>
        <w:rPr>
          <w:rFonts w:ascii="Arial" w:hAnsi="Arial" w:cs="Arial"/>
          <w:sz w:val="20"/>
          <w:szCs w:val="20"/>
        </w:rPr>
        <w:t>.</w:t>
      </w:r>
    </w:p>
    <w:p w:rsidR="00510C9B" w:rsidRPr="00510C9B" w:rsidRDefault="00510C9B" w:rsidP="00510C9B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9D79BB" w:rsidRDefault="009D79BB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Quality Control and Assurance</w:t>
      </w:r>
    </w:p>
    <w:p w:rsidR="00510C9B" w:rsidRPr="00510C9B" w:rsidRDefault="00510C9B" w:rsidP="00510C9B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510C9B" w:rsidRPr="00510C9B" w:rsidRDefault="00510C9B" w:rsidP="00510C9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Quality Control:</w:t>
      </w:r>
    </w:p>
    <w:p w:rsidR="00510C9B" w:rsidRPr="00510C9B" w:rsidRDefault="00510C9B" w:rsidP="00510C9B">
      <w:pPr>
        <w:pStyle w:val="ListParagraph"/>
        <w:ind w:left="1701"/>
        <w:rPr>
          <w:rFonts w:ascii="Arial" w:hAnsi="Arial" w:cs="Arial"/>
          <w:b/>
          <w:sz w:val="16"/>
          <w:szCs w:val="16"/>
        </w:rPr>
      </w:pPr>
    </w:p>
    <w:p w:rsidR="00510C9B" w:rsidRDefault="00510C9B" w:rsidP="00510C9B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510C9B">
        <w:rPr>
          <w:rFonts w:ascii="Arial" w:hAnsi="Arial" w:cs="Arial"/>
          <w:sz w:val="20"/>
          <w:szCs w:val="20"/>
        </w:rPr>
        <w:t>Trade contractor shall be a member of AWMAC – BC.</w:t>
      </w:r>
    </w:p>
    <w:p w:rsidR="00510C9B" w:rsidRPr="00510C9B" w:rsidRDefault="00510C9B" w:rsidP="00510C9B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510C9B" w:rsidRDefault="00510C9B" w:rsidP="00510C9B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510C9B">
        <w:rPr>
          <w:rFonts w:ascii="Arial" w:hAnsi="Arial" w:cs="Arial"/>
          <w:sz w:val="20"/>
          <w:szCs w:val="20"/>
        </w:rPr>
        <w:t>All wood doors to have AWMAC guarantee.</w:t>
      </w:r>
    </w:p>
    <w:p w:rsidR="00510C9B" w:rsidRPr="00510C9B" w:rsidRDefault="00510C9B" w:rsidP="00510C9B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510C9B" w:rsidRDefault="00510C9B" w:rsidP="00510C9B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510C9B">
        <w:rPr>
          <w:rFonts w:ascii="Arial" w:hAnsi="Arial" w:cs="Arial"/>
          <w:sz w:val="20"/>
          <w:szCs w:val="20"/>
        </w:rPr>
        <w:t>All wood door to be factory finished.</w:t>
      </w:r>
    </w:p>
    <w:p w:rsidR="00510C9B" w:rsidRPr="00510C9B" w:rsidRDefault="00510C9B" w:rsidP="00510C9B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510C9B" w:rsidRPr="00510C9B" w:rsidRDefault="00510C9B" w:rsidP="00510C9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Warranties:</w:t>
      </w:r>
    </w:p>
    <w:p w:rsidR="00510C9B" w:rsidRPr="00510C9B" w:rsidRDefault="00510C9B" w:rsidP="00510C9B">
      <w:pPr>
        <w:pStyle w:val="ListParagraph"/>
        <w:ind w:left="1701"/>
        <w:rPr>
          <w:rFonts w:ascii="Arial" w:hAnsi="Arial" w:cs="Arial"/>
          <w:b/>
          <w:sz w:val="16"/>
          <w:szCs w:val="16"/>
        </w:rPr>
      </w:pPr>
    </w:p>
    <w:p w:rsidR="00510C9B" w:rsidRPr="00510C9B" w:rsidRDefault="00510C9B" w:rsidP="00510C9B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510C9B">
        <w:rPr>
          <w:rFonts w:ascii="Arial" w:hAnsi="Arial" w:cs="Arial"/>
          <w:sz w:val="20"/>
          <w:szCs w:val="20"/>
        </w:rPr>
        <w:t>2-Year AWMAC Guarantee Certificate to include replacing and refinishing due to defects or faulty workmanship.</w:t>
      </w:r>
    </w:p>
    <w:p w:rsidR="00510C9B" w:rsidRPr="00510C9B" w:rsidRDefault="00510C9B" w:rsidP="00510C9B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510C9B" w:rsidRPr="00510C9B" w:rsidRDefault="00510C9B" w:rsidP="00510C9B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510C9B">
        <w:rPr>
          <w:rFonts w:ascii="Arial" w:hAnsi="Arial" w:cs="Arial"/>
          <w:sz w:val="20"/>
          <w:szCs w:val="20"/>
        </w:rPr>
        <w:t>3-Year manufacturer warranty against deformation (bow, twist, cup, twist) and against core, stile, and rail show-through (telegraphing, as determined by AWMAC Standards Manual.</w:t>
      </w:r>
    </w:p>
    <w:p w:rsidR="00E77886" w:rsidRPr="00E77886" w:rsidRDefault="00E77886" w:rsidP="00E77886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1165B0" w:rsidRPr="001165B0" w:rsidRDefault="001165B0" w:rsidP="00275C08">
      <w:pPr>
        <w:pStyle w:val="ListParagraph"/>
        <w:ind w:left="1284"/>
        <w:rPr>
          <w:rFonts w:ascii="Arial" w:hAnsi="Arial" w:cs="Arial"/>
          <w:sz w:val="16"/>
          <w:szCs w:val="16"/>
        </w:rPr>
      </w:pPr>
    </w:p>
    <w:p w:rsidR="00275C08" w:rsidRPr="00935726" w:rsidRDefault="009D79BB" w:rsidP="0093572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MATERIAL</w:t>
      </w:r>
      <w:r w:rsidR="0027089D">
        <w:rPr>
          <w:rFonts w:ascii="Arial" w:hAnsi="Arial" w:cs="Arial"/>
          <w:b/>
          <w:sz w:val="20"/>
          <w:szCs w:val="20"/>
        </w:rPr>
        <w:t>S</w:t>
      </w:r>
    </w:p>
    <w:p w:rsidR="00275C08" w:rsidRPr="001165B0" w:rsidRDefault="00275C08" w:rsidP="00275C08">
      <w:pPr>
        <w:pStyle w:val="ListParagraph"/>
        <w:ind w:left="564"/>
        <w:rPr>
          <w:rFonts w:ascii="Arial" w:hAnsi="Arial" w:cs="Arial"/>
          <w:sz w:val="16"/>
          <w:szCs w:val="16"/>
        </w:rPr>
      </w:pPr>
    </w:p>
    <w:p w:rsidR="00275C08" w:rsidRDefault="009D79BB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Environmental </w:t>
      </w:r>
      <w:r w:rsidR="004C229A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Source</w:t>
      </w:r>
    </w:p>
    <w:p w:rsidR="004C229A" w:rsidRPr="004C229A" w:rsidRDefault="004C229A" w:rsidP="004C229A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4C229A" w:rsidRDefault="004C229A" w:rsidP="004C229A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4C229A">
        <w:rPr>
          <w:rFonts w:ascii="Arial" w:hAnsi="Arial" w:cs="Arial"/>
          <w:sz w:val="20"/>
          <w:szCs w:val="20"/>
        </w:rPr>
        <w:t>Endangered wood species must not be used in the manufacturing of wood doors.</w:t>
      </w:r>
    </w:p>
    <w:p w:rsidR="004C229A" w:rsidRPr="004C229A" w:rsidRDefault="004C229A" w:rsidP="004C229A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4C229A" w:rsidRDefault="004C229A" w:rsidP="004C229A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4C229A">
        <w:rPr>
          <w:rFonts w:ascii="Arial" w:hAnsi="Arial" w:cs="Arial"/>
          <w:sz w:val="20"/>
          <w:szCs w:val="20"/>
        </w:rPr>
        <w:t>Recommended species:</w:t>
      </w:r>
    </w:p>
    <w:p w:rsidR="004C229A" w:rsidRPr="004C229A" w:rsidRDefault="004C229A" w:rsidP="004C229A">
      <w:pPr>
        <w:pStyle w:val="ListParagraph"/>
        <w:rPr>
          <w:rFonts w:ascii="Arial" w:hAnsi="Arial" w:cs="Arial"/>
          <w:sz w:val="16"/>
          <w:szCs w:val="16"/>
        </w:rPr>
      </w:pPr>
    </w:p>
    <w:p w:rsidR="004C229A" w:rsidRDefault="004C229A" w:rsidP="004C229A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4C229A">
        <w:rPr>
          <w:rFonts w:ascii="Arial" w:hAnsi="Arial" w:cs="Arial"/>
          <w:sz w:val="20"/>
          <w:szCs w:val="20"/>
        </w:rPr>
        <w:t>Veneer: Birch, Fir, or Maple.</w:t>
      </w:r>
    </w:p>
    <w:p w:rsidR="004C229A" w:rsidRPr="004C229A" w:rsidRDefault="004C229A" w:rsidP="004C229A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4C229A" w:rsidRDefault="004C229A" w:rsidP="004C229A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Trim shall be Birch, Fir, or M</w:t>
      </w:r>
      <w:r w:rsidRPr="004C229A">
        <w:rPr>
          <w:rFonts w:ascii="Arial" w:hAnsi="Arial" w:cs="Arial"/>
          <w:sz w:val="20"/>
          <w:szCs w:val="20"/>
        </w:rPr>
        <w:t>aple.</w:t>
      </w:r>
    </w:p>
    <w:p w:rsidR="004C229A" w:rsidRPr="004C229A" w:rsidRDefault="004C229A" w:rsidP="004C229A">
      <w:pPr>
        <w:pStyle w:val="ListParagraph"/>
        <w:rPr>
          <w:rFonts w:ascii="Arial" w:hAnsi="Arial" w:cs="Arial"/>
          <w:sz w:val="16"/>
          <w:szCs w:val="16"/>
        </w:rPr>
      </w:pPr>
    </w:p>
    <w:p w:rsidR="004C229A" w:rsidRDefault="004C229A" w:rsidP="004C229A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4C229A">
        <w:rPr>
          <w:rFonts w:ascii="Arial" w:hAnsi="Arial" w:cs="Arial"/>
          <w:sz w:val="20"/>
          <w:szCs w:val="20"/>
        </w:rPr>
        <w:t>Avoid adhesives, preservatives, hardeners, and synthesizing agents and finish coatings that contain formaldehyde and high V.O.C. content.</w:t>
      </w:r>
    </w:p>
    <w:p w:rsidR="004C229A" w:rsidRPr="004C229A" w:rsidRDefault="004C229A" w:rsidP="004C229A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A1431E" w:rsidRDefault="009D79BB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Prescriptive Requirements</w:t>
      </w:r>
    </w:p>
    <w:p w:rsidR="004C229A" w:rsidRPr="004C229A" w:rsidRDefault="004C229A" w:rsidP="004C229A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4C229A" w:rsidRDefault="007A66EB" w:rsidP="004C229A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Doors to be solid core.</w:t>
      </w:r>
    </w:p>
    <w:p w:rsidR="007A66EB" w:rsidRPr="007A66EB" w:rsidRDefault="007A66EB" w:rsidP="007A66EB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7A66EB" w:rsidRDefault="007A66EB" w:rsidP="004C229A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Seal hinge gains, top and bottom of doors before installation.</w:t>
      </w:r>
    </w:p>
    <w:p w:rsidR="004C229A" w:rsidRPr="004C229A" w:rsidRDefault="004C229A" w:rsidP="004C229A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1165B0" w:rsidRPr="001165B0" w:rsidRDefault="001165B0" w:rsidP="001165B0">
      <w:pPr>
        <w:pStyle w:val="ListParagraph"/>
        <w:ind w:left="564"/>
        <w:rPr>
          <w:rFonts w:ascii="Arial" w:hAnsi="Arial" w:cs="Arial"/>
          <w:b/>
          <w:sz w:val="16"/>
          <w:szCs w:val="16"/>
        </w:rPr>
      </w:pPr>
    </w:p>
    <w:p w:rsidR="001165B0" w:rsidRPr="00B11616" w:rsidRDefault="001165B0" w:rsidP="001165B0">
      <w:pPr>
        <w:pStyle w:val="ListParagraph"/>
        <w:rPr>
          <w:rFonts w:ascii="Arial" w:hAnsi="Arial" w:cs="Arial"/>
          <w:sz w:val="16"/>
          <w:szCs w:val="16"/>
        </w:rPr>
      </w:pPr>
    </w:p>
    <w:p w:rsidR="001165B0" w:rsidRPr="00B11616" w:rsidRDefault="001165B0" w:rsidP="001165B0">
      <w:pPr>
        <w:rPr>
          <w:rFonts w:ascii="Arial" w:hAnsi="Arial" w:cs="Arial"/>
          <w:sz w:val="16"/>
          <w:szCs w:val="16"/>
        </w:rPr>
      </w:pPr>
    </w:p>
    <w:p w:rsidR="001165B0" w:rsidRPr="001165B0" w:rsidRDefault="001165B0" w:rsidP="001165B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 END OF </w:t>
      </w:r>
      <w:r w:rsidR="009D79BB">
        <w:rPr>
          <w:rFonts w:ascii="Arial" w:hAnsi="Arial" w:cs="Arial"/>
          <w:b/>
          <w:sz w:val="20"/>
          <w:szCs w:val="20"/>
        </w:rPr>
        <w:t>WOOD DOORS</w:t>
      </w:r>
      <w:r>
        <w:rPr>
          <w:rFonts w:ascii="Arial" w:hAnsi="Arial" w:cs="Arial"/>
          <w:sz w:val="20"/>
          <w:szCs w:val="20"/>
        </w:rPr>
        <w:t xml:space="preserve"> SECTION ***</w:t>
      </w:r>
    </w:p>
    <w:sectPr w:rsidR="001165B0" w:rsidRPr="001165B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219" w:rsidRDefault="00896219" w:rsidP="00A56E4C">
      <w:pPr>
        <w:spacing w:after="0" w:line="240" w:lineRule="auto"/>
      </w:pPr>
      <w:r>
        <w:separator/>
      </w:r>
    </w:p>
  </w:endnote>
  <w:endnote w:type="continuationSeparator" w:id="0">
    <w:p w:rsidR="00896219" w:rsidRDefault="00896219" w:rsidP="00A5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4C" w:rsidRPr="00A56E4C" w:rsidRDefault="00A56E4C" w:rsidP="00A56E4C">
    <w:pPr>
      <w:pStyle w:val="ListParagraph"/>
      <w:ind w:left="0" w:firstLine="9"/>
      <w:rPr>
        <w:rFonts w:ascii="Calibri" w:eastAsia="Calibri" w:hAnsi="Calibri" w:cs="Calibri"/>
        <w:sz w:val="16"/>
        <w:szCs w:val="16"/>
        <w:lang w:val="en-US"/>
      </w:rPr>
    </w:pPr>
    <w:r w:rsidRPr="00A56E4C">
      <w:rPr>
        <w:rFonts w:ascii="Arial" w:eastAsia="Arial" w:hAnsi="Arial" w:cs="Arial"/>
        <w:sz w:val="16"/>
        <w:szCs w:val="16"/>
        <w:lang w:val="en-US"/>
      </w:rPr>
      <w:t>Consultants are to provide complete specifications, and review these Technical Standards documents to include BCIT requirements within the specifications as applicable to the project.</w:t>
    </w:r>
  </w:p>
  <w:p w:rsidR="00A56E4C" w:rsidRDefault="00A56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219" w:rsidRDefault="00896219" w:rsidP="00A56E4C">
      <w:pPr>
        <w:spacing w:after="0" w:line="240" w:lineRule="auto"/>
      </w:pPr>
      <w:r>
        <w:separator/>
      </w:r>
    </w:p>
  </w:footnote>
  <w:footnote w:type="continuationSeparator" w:id="0">
    <w:p w:rsidR="00896219" w:rsidRDefault="00896219" w:rsidP="00A5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4C" w:rsidRPr="00DD6CCB" w:rsidRDefault="00A56E4C" w:rsidP="00A56E4C">
    <w:pPr>
      <w:pStyle w:val="Header"/>
      <w:pBdr>
        <w:top w:val="single" w:sz="4" w:space="1" w:color="auto"/>
      </w:pBdr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="009D79BB">
      <w:rPr>
        <w:rFonts w:ascii="Arial" w:eastAsia="Times New Roman" w:hAnsi="Arial" w:cs="Arial"/>
        <w:sz w:val="20"/>
        <w:szCs w:val="20"/>
      </w:rPr>
      <w:t>SECTION 08</w:t>
    </w:r>
    <w:r w:rsidRPr="00DD6CCB">
      <w:rPr>
        <w:rFonts w:ascii="Arial" w:eastAsia="Times New Roman" w:hAnsi="Arial" w:cs="Arial"/>
        <w:sz w:val="20"/>
        <w:szCs w:val="20"/>
      </w:rPr>
      <w:t xml:space="preserve"> </w:t>
    </w:r>
    <w:r w:rsidR="009D79BB">
      <w:rPr>
        <w:rFonts w:ascii="Arial" w:eastAsia="Times New Roman" w:hAnsi="Arial" w:cs="Arial"/>
        <w:sz w:val="20"/>
        <w:szCs w:val="20"/>
      </w:rPr>
      <w:t>14</w:t>
    </w:r>
    <w:r w:rsidRPr="00DD6CCB">
      <w:rPr>
        <w:rFonts w:ascii="Arial" w:eastAsia="Times New Roman" w:hAnsi="Arial" w:cs="Arial"/>
        <w:sz w:val="20"/>
        <w:szCs w:val="20"/>
      </w:rPr>
      <w:t xml:space="preserve"> </w:t>
    </w:r>
    <w:r w:rsidR="00A1431E">
      <w:rPr>
        <w:rFonts w:ascii="Arial" w:eastAsia="Times New Roman" w:hAnsi="Arial" w:cs="Arial"/>
        <w:sz w:val="20"/>
        <w:szCs w:val="20"/>
      </w:rPr>
      <w:t>00</w:t>
    </w:r>
  </w:p>
  <w:p w:rsidR="00A56E4C" w:rsidRPr="00DD6CCB" w:rsidRDefault="00A56E4C" w:rsidP="00A56E4C">
    <w:pPr>
      <w:tabs>
        <w:tab w:val="left" w:pos="4608"/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hAnsi="Arial" w:cs="Arial"/>
        <w:b/>
        <w:color w:val="0070C0"/>
        <w:sz w:val="20"/>
        <w:szCs w:val="20"/>
      </w:rPr>
      <w:t xml:space="preserve">BCIT </w:t>
    </w:r>
    <w:r w:rsidRPr="00DD6CCB">
      <w:rPr>
        <w:rFonts w:ascii="Arial" w:hAnsi="Arial" w:cs="Arial"/>
        <w:b/>
        <w:sz w:val="20"/>
        <w:szCs w:val="20"/>
      </w:rPr>
      <w:t>TECHNICAL STANDARDS</w:t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="009D79BB">
      <w:rPr>
        <w:rFonts w:ascii="Arial" w:eastAsia="Times New Roman" w:hAnsi="Arial" w:cs="Arial"/>
        <w:b/>
        <w:sz w:val="20"/>
        <w:szCs w:val="20"/>
      </w:rPr>
      <w:t>WOOD DOORS</w:t>
    </w:r>
  </w:p>
  <w:p w:rsidR="00A56E4C" w:rsidRPr="00DD6CCB" w:rsidRDefault="00A56E4C" w:rsidP="00A56E4C">
    <w:pPr>
      <w:pBdr>
        <w:bottom w:val="single" w:sz="4" w:space="1" w:color="auto"/>
      </w:pBd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sz w:val="20"/>
        <w:szCs w:val="20"/>
      </w:rPr>
      <w:t xml:space="preserve">Page </w:t>
    </w:r>
    <w:r w:rsidRPr="00DD6CCB">
      <w:rPr>
        <w:rFonts w:ascii="Arial" w:eastAsia="Times New Roman" w:hAnsi="Arial" w:cs="Arial"/>
        <w:sz w:val="20"/>
        <w:szCs w:val="20"/>
      </w:rPr>
      <w:fldChar w:fldCharType="begin"/>
    </w:r>
    <w:r w:rsidRPr="00DD6CCB">
      <w:rPr>
        <w:rFonts w:ascii="Arial" w:eastAsia="Times New Roman" w:hAnsi="Arial" w:cs="Arial"/>
        <w:sz w:val="20"/>
        <w:szCs w:val="20"/>
      </w:rPr>
      <w:instrText xml:space="preserve"> PAGE </w:instrText>
    </w:r>
    <w:r w:rsidRPr="00DD6CCB">
      <w:rPr>
        <w:rFonts w:ascii="Arial" w:eastAsia="Times New Roman" w:hAnsi="Arial" w:cs="Arial"/>
        <w:sz w:val="20"/>
        <w:szCs w:val="20"/>
      </w:rPr>
      <w:fldChar w:fldCharType="separate"/>
    </w:r>
    <w:r w:rsidR="00D12DEB">
      <w:rPr>
        <w:rFonts w:ascii="Arial" w:eastAsia="Times New Roman" w:hAnsi="Arial" w:cs="Arial"/>
        <w:noProof/>
        <w:sz w:val="20"/>
        <w:szCs w:val="20"/>
      </w:rPr>
      <w:t>2</w:t>
    </w:r>
    <w:r w:rsidRPr="00DD6CCB">
      <w:rPr>
        <w:rFonts w:ascii="Arial" w:eastAsia="Times New Roman" w:hAnsi="Arial" w:cs="Arial"/>
        <w:sz w:val="20"/>
        <w:szCs w:val="20"/>
        <w:lang w:val="en-US"/>
      </w:rPr>
      <w:fldChar w:fldCharType="end"/>
    </w:r>
    <w:r w:rsidRPr="00DD6CCB">
      <w:rPr>
        <w:rFonts w:ascii="Arial" w:eastAsia="Times New Roman" w:hAnsi="Arial" w:cs="Arial"/>
        <w:sz w:val="20"/>
        <w:szCs w:val="20"/>
      </w:rPr>
      <w:t xml:space="preserve"> of </w:t>
    </w:r>
    <w:r w:rsidRPr="00DD6CCB">
      <w:rPr>
        <w:rFonts w:ascii="Arial" w:eastAsia="Times New Roman" w:hAnsi="Arial" w:cs="Arial"/>
        <w:sz w:val="20"/>
        <w:szCs w:val="20"/>
      </w:rPr>
      <w:fldChar w:fldCharType="begin"/>
    </w:r>
    <w:r w:rsidRPr="00DD6CCB">
      <w:rPr>
        <w:rFonts w:ascii="Arial" w:eastAsia="Times New Roman" w:hAnsi="Arial" w:cs="Arial"/>
        <w:sz w:val="20"/>
        <w:szCs w:val="20"/>
      </w:rPr>
      <w:instrText xml:space="preserve"> NUMPAGES </w:instrText>
    </w:r>
    <w:r w:rsidRPr="00DD6CCB">
      <w:rPr>
        <w:rFonts w:ascii="Arial" w:eastAsia="Times New Roman" w:hAnsi="Arial" w:cs="Arial"/>
        <w:sz w:val="20"/>
        <w:szCs w:val="20"/>
      </w:rPr>
      <w:fldChar w:fldCharType="separate"/>
    </w:r>
    <w:r w:rsidR="00D12DEB">
      <w:rPr>
        <w:rFonts w:ascii="Arial" w:eastAsia="Times New Roman" w:hAnsi="Arial" w:cs="Arial"/>
        <w:noProof/>
        <w:sz w:val="20"/>
        <w:szCs w:val="20"/>
      </w:rPr>
      <w:t>2</w:t>
    </w:r>
    <w:r w:rsidRPr="00DD6CCB">
      <w:rPr>
        <w:rFonts w:ascii="Arial" w:eastAsia="Times New Roman" w:hAnsi="Arial" w:cs="Arial"/>
        <w:sz w:val="20"/>
        <w:szCs w:val="20"/>
        <w:lang w:val="en-US"/>
      </w:rPr>
      <w:fldChar w:fldCharType="end"/>
    </w:r>
  </w:p>
  <w:p w:rsidR="00A56E4C" w:rsidRDefault="00A56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51BF"/>
    <w:multiLevelType w:val="multilevel"/>
    <w:tmpl w:val="5568F422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8F3084A"/>
    <w:multiLevelType w:val="multilevel"/>
    <w:tmpl w:val="A0C0745C"/>
    <w:numStyleLink w:val="TechnicalStandards"/>
  </w:abstractNum>
  <w:abstractNum w:abstractNumId="2" w15:restartNumberingAfterBreak="0">
    <w:nsid w:val="5A9718EC"/>
    <w:multiLevelType w:val="multilevel"/>
    <w:tmpl w:val="A0C0745C"/>
    <w:styleLink w:val="TechnicalStandards"/>
    <w:lvl w:ilvl="0">
      <w:start w:val="1"/>
      <w:numFmt w:val="decimal"/>
      <w:lvlText w:val=".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835118F"/>
    <w:multiLevelType w:val="multilevel"/>
    <w:tmpl w:val="E1E22A8E"/>
    <w:lvl w:ilvl="0">
      <w:start w:val="1"/>
      <w:numFmt w:val="decimal"/>
      <w:lvlText w:val="%1.0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6CC34811"/>
    <w:multiLevelType w:val="multilevel"/>
    <w:tmpl w:val="1608AF2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ADE72CB"/>
    <w:multiLevelType w:val="multilevel"/>
    <w:tmpl w:val="8AB000BC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4C"/>
    <w:rsid w:val="00022D3B"/>
    <w:rsid w:val="00030213"/>
    <w:rsid w:val="001165B0"/>
    <w:rsid w:val="00181112"/>
    <w:rsid w:val="0027089D"/>
    <w:rsid w:val="00275C08"/>
    <w:rsid w:val="002B3CC3"/>
    <w:rsid w:val="002D45FE"/>
    <w:rsid w:val="003644B9"/>
    <w:rsid w:val="004B2954"/>
    <w:rsid w:val="004C229A"/>
    <w:rsid w:val="004F5E0E"/>
    <w:rsid w:val="00510C9B"/>
    <w:rsid w:val="007A66EB"/>
    <w:rsid w:val="007C72EE"/>
    <w:rsid w:val="00896219"/>
    <w:rsid w:val="008B7AAC"/>
    <w:rsid w:val="00903D2C"/>
    <w:rsid w:val="00914384"/>
    <w:rsid w:val="00935726"/>
    <w:rsid w:val="00982E0A"/>
    <w:rsid w:val="009A0B47"/>
    <w:rsid w:val="009D1A52"/>
    <w:rsid w:val="009D79BB"/>
    <w:rsid w:val="009F3555"/>
    <w:rsid w:val="00A1431E"/>
    <w:rsid w:val="00A24F39"/>
    <w:rsid w:val="00A56E4C"/>
    <w:rsid w:val="00B11616"/>
    <w:rsid w:val="00C66BF6"/>
    <w:rsid w:val="00D12DEB"/>
    <w:rsid w:val="00D261DE"/>
    <w:rsid w:val="00D819E5"/>
    <w:rsid w:val="00DB2408"/>
    <w:rsid w:val="00E049C0"/>
    <w:rsid w:val="00E77886"/>
    <w:rsid w:val="00EF78BB"/>
    <w:rsid w:val="00FB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94D505"/>
  <w15:chartTrackingRefBased/>
  <w15:docId w15:val="{6B7FDB0D-A08F-4F5B-BDD6-27AD5A66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Standards">
    <w:name w:val="Technical Standards"/>
    <w:uiPriority w:val="99"/>
    <w:rsid w:val="00C66BF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E4C"/>
  </w:style>
  <w:style w:type="paragraph" w:styleId="Footer">
    <w:name w:val="footer"/>
    <w:basedOn w:val="Normal"/>
    <w:link w:val="FooterChar"/>
    <w:uiPriority w:val="99"/>
    <w:unhideWhenUsed/>
    <w:rsid w:val="00A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4C"/>
  </w:style>
  <w:style w:type="paragraph" w:styleId="ListParagraph">
    <w:name w:val="List Paragraph"/>
    <w:basedOn w:val="Normal"/>
    <w:uiPriority w:val="34"/>
    <w:qFormat/>
    <w:rsid w:val="00A56E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6" ma:contentTypeDescription="" ma:contentTypeScope="" ma:versionID="7601b458c4d16b0eee7bcc4702a1772e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5567fc994fad6eb9b30ff3adae3425ae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xAppDate xmlns="7fd00f9a-458a-471e-b455-ad7d7b212f2b" xsi:nil="true"/>
    <isApproved xmlns="7fd00f9a-458a-471e-b455-ad7d7b212f2b">true</isApproved>
    <Approved_x0020_Date xmlns="7fd00f9a-458a-471e-b455-ad7d7b212f2b">2022-02-22T08:00:00+00:00</Approved_x0020_Date>
    <Uploaded xmlns="7fd00f9a-458a-471e-b455-ad7d7b212f2b">false</Uploaded>
    <Folder_x0020_Path xmlns="7fd00f9a-458a-471e-b455-ad7d7b212f2b">/files/facilities/projectservices/standards/08_openings/08_14_00_Wood_Doors.docx</Folder_x0020_Path>
    <Folder_1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468FE701-AF02-41DB-BD35-52E1F3F87A79}"/>
</file>

<file path=customXml/itemProps2.xml><?xml version="1.0" encoding="utf-8"?>
<ds:datastoreItem xmlns:ds="http://schemas.openxmlformats.org/officeDocument/2006/customXml" ds:itemID="{2B14310B-EC51-4366-A51F-7EBD8D6B5D6B}"/>
</file>

<file path=customXml/itemProps3.xml><?xml version="1.0" encoding="utf-8"?>
<ds:datastoreItem xmlns:ds="http://schemas.openxmlformats.org/officeDocument/2006/customXml" ds:itemID="{0941ECDA-5B93-48C1-BC4D-5E943DC742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Rudnicki</dc:creator>
  <cp:keywords/>
  <dc:description/>
  <cp:lastModifiedBy>Susan Maclaren</cp:lastModifiedBy>
  <cp:revision>7</cp:revision>
  <dcterms:created xsi:type="dcterms:W3CDTF">2022-02-14T18:11:00Z</dcterms:created>
  <dcterms:modified xsi:type="dcterms:W3CDTF">2022-02-22T19:30:00Z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5240ae5a-9d56-4cc1-bce0-b6abe246392e,2;5240ae5a-9d56-4cc1-bce0-b6abe246392e,2;5240ae5a-9d56-4cc1-bce0-b6abe246392e,3;5240ae5a-9d56-4cc1-bce0-b6abe246392e,3;5240ae5a-9d56-4cc1-bce0-b6abe246392e,4;</vt:lpwstr>
  </property>
  <property fmtid="{D5CDD505-2E9C-101B-9397-08002B2CF9AE}" pid="4" name="Uploaded">
    <vt:bool>false</vt:bool>
  </property>
</Properties>
</file>